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7B7" w:rsidRPr="00542FFB" w:rsidRDefault="004E27B7" w:rsidP="004E27B7">
      <w:pPr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542FFB">
        <w:rPr>
          <w:rFonts w:ascii="Times New Roman" w:hAnsi="Times New Roman" w:cs="Times New Roman"/>
          <w:color w:val="000000"/>
          <w:sz w:val="24"/>
          <w:szCs w:val="24"/>
        </w:rPr>
        <w:t xml:space="preserve">Приложение 1 к постановлению Правительства </w:t>
      </w:r>
    </w:p>
    <w:p w:rsidR="004E27B7" w:rsidRPr="00542FFB" w:rsidRDefault="004E27B7" w:rsidP="004E27B7">
      <w:pPr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542FFB">
        <w:rPr>
          <w:rFonts w:ascii="Times New Roman" w:hAnsi="Times New Roman" w:cs="Times New Roman"/>
          <w:color w:val="000000"/>
          <w:sz w:val="24"/>
          <w:szCs w:val="24"/>
        </w:rPr>
        <w:t xml:space="preserve">Карачаево-Черкесской Республики </w:t>
      </w:r>
    </w:p>
    <w:p w:rsidR="004E27B7" w:rsidRDefault="004E27B7" w:rsidP="00542FFB">
      <w:pPr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542FFB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</w:t>
      </w:r>
      <w:r w:rsidR="00542FFB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</w:t>
      </w:r>
      <w:r w:rsidRPr="00542FFB">
        <w:rPr>
          <w:rFonts w:ascii="Times New Roman" w:hAnsi="Times New Roman" w:cs="Times New Roman"/>
          <w:color w:val="000000"/>
          <w:sz w:val="24"/>
          <w:szCs w:val="24"/>
        </w:rPr>
        <w:t xml:space="preserve">  от_____________202</w:t>
      </w:r>
      <w:r w:rsidR="006467A2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542FFB">
        <w:rPr>
          <w:rFonts w:ascii="Times New Roman" w:hAnsi="Times New Roman" w:cs="Times New Roman"/>
          <w:color w:val="000000"/>
          <w:sz w:val="24"/>
          <w:szCs w:val="24"/>
        </w:rPr>
        <w:t xml:space="preserve"> № </w:t>
      </w:r>
    </w:p>
    <w:p w:rsidR="006467A2" w:rsidRDefault="006467A2" w:rsidP="00542FFB">
      <w:pPr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467A2" w:rsidRPr="00542FFB" w:rsidRDefault="00542FFB" w:rsidP="006467A2">
      <w:pPr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Pr="006467A2">
        <w:rPr>
          <w:rFonts w:ascii="Times New Roman" w:hAnsi="Times New Roman" w:cs="Times New Roman"/>
          <w:color w:val="000000"/>
          <w:sz w:val="24"/>
          <w:szCs w:val="24"/>
        </w:rPr>
        <w:t xml:space="preserve">Приложение  к </w:t>
      </w:r>
      <w:r w:rsidR="006467A2" w:rsidRPr="00542FFB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постановлению Правительства </w:t>
      </w:r>
    </w:p>
    <w:p w:rsidR="004E27B7" w:rsidRPr="006467A2" w:rsidRDefault="006467A2" w:rsidP="006467A2">
      <w:pPr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542FFB">
        <w:rPr>
          <w:rFonts w:ascii="Times New Roman" w:hAnsi="Times New Roman" w:cs="Times New Roman"/>
          <w:color w:val="000000"/>
          <w:sz w:val="24"/>
          <w:szCs w:val="24"/>
        </w:rPr>
        <w:t>Карачаево-Черкесской Республики</w:t>
      </w:r>
    </w:p>
    <w:p w:rsidR="004E27B7" w:rsidRDefault="004E27B7" w:rsidP="004E27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E27B7" w:rsidRDefault="004E27B7" w:rsidP="004E27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E27B7" w:rsidRDefault="00CA7F95" w:rsidP="004E27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«</w:t>
      </w:r>
      <w:r w:rsidR="004E27B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ПАСПОРТ</w:t>
      </w:r>
    </w:p>
    <w:p w:rsidR="004E27B7" w:rsidRDefault="004E27B7" w:rsidP="004E27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государственной программы «Развитие сельского хозяйства Карачаево-Черкесской Республики» (далее - государственная программа)</w:t>
      </w:r>
    </w:p>
    <w:p w:rsidR="004E27B7" w:rsidRDefault="004E27B7" w:rsidP="004E27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Ind w:w="57" w:type="dxa"/>
        <w:tblLayout w:type="fixed"/>
        <w:tblLook w:val="0000" w:firstRow="0" w:lastRow="0" w:firstColumn="0" w:lastColumn="0" w:noHBand="0" w:noVBand="0"/>
      </w:tblPr>
      <w:tblGrid>
        <w:gridCol w:w="3826"/>
        <w:gridCol w:w="5240"/>
      </w:tblGrid>
      <w:tr w:rsidR="006467A2" w:rsidRPr="006467A2" w:rsidTr="00F53886">
        <w:trPr>
          <w:trHeight w:val="239"/>
        </w:trPr>
        <w:tc>
          <w:tcPr>
            <w:tcW w:w="38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Pr="006467A2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6467A2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Наименование госуда</w:t>
            </w:r>
            <w:r w:rsidRPr="006467A2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р</w:t>
            </w:r>
            <w:r w:rsidRPr="006467A2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ственной</w:t>
            </w:r>
          </w:p>
          <w:p w:rsidR="00A741D8" w:rsidRPr="006467A2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6467A2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программы</w:t>
            </w:r>
          </w:p>
        </w:tc>
        <w:tc>
          <w:tcPr>
            <w:tcW w:w="524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Pr="006467A2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«Развитие сельского хозяйства Карачаево-Черкесской Республики»</w:t>
            </w:r>
          </w:p>
        </w:tc>
      </w:tr>
      <w:tr w:rsidR="006467A2" w:rsidRPr="006467A2" w:rsidTr="00F53886">
        <w:trPr>
          <w:trHeight w:val="239"/>
        </w:trPr>
        <w:tc>
          <w:tcPr>
            <w:tcW w:w="38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Pr="006467A2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6467A2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Ответственный исполнитель государственной программы</w:t>
            </w:r>
          </w:p>
        </w:tc>
        <w:tc>
          <w:tcPr>
            <w:tcW w:w="524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Pr="006467A2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Министерство сельского хозяйства Кар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а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чаево-Черкесской Республики</w:t>
            </w:r>
          </w:p>
        </w:tc>
      </w:tr>
      <w:tr w:rsidR="006467A2" w:rsidRPr="006467A2" w:rsidTr="00F53886">
        <w:trPr>
          <w:trHeight w:val="239"/>
        </w:trPr>
        <w:tc>
          <w:tcPr>
            <w:tcW w:w="38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Pr="006467A2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6467A2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Соисполнители госуда</w:t>
            </w:r>
            <w:r w:rsidRPr="006467A2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р</w:t>
            </w:r>
            <w:r w:rsidRPr="006467A2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ственной программы</w:t>
            </w:r>
          </w:p>
        </w:tc>
        <w:tc>
          <w:tcPr>
            <w:tcW w:w="524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Pr="006467A2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Отсутствуют</w:t>
            </w:r>
          </w:p>
        </w:tc>
      </w:tr>
      <w:tr w:rsidR="006467A2" w:rsidRPr="006467A2" w:rsidTr="00DE18DA">
        <w:trPr>
          <w:trHeight w:val="239"/>
        </w:trPr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Pr="006467A2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6467A2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Участники государственной программы</w:t>
            </w:r>
          </w:p>
        </w:tc>
        <w:tc>
          <w:tcPr>
            <w:tcW w:w="5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E18DA" w:rsidRPr="006467A2" w:rsidRDefault="00DE18DA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DE18DA" w:rsidRPr="006467A2" w:rsidRDefault="00DE18DA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DE18DA" w:rsidRPr="006467A2" w:rsidRDefault="00DE18DA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DE18DA" w:rsidRPr="006467A2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Министерство культуры Карачаево-Черкесской Республики; 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  <w:t xml:space="preserve">Министерство строительства и жилищно-коммунального хозяйства Карачаево-Черкесской Республики; </w:t>
            </w:r>
          </w:p>
          <w:p w:rsidR="00A741D8" w:rsidRPr="006467A2" w:rsidRDefault="00A741D8" w:rsidP="00DE18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Управление ветеринарии Карачаево-Черкесской Республики</w:t>
            </w:r>
          </w:p>
          <w:p w:rsidR="00DE18DA" w:rsidRPr="006467A2" w:rsidRDefault="00DE18DA" w:rsidP="00DE18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  <w:tr w:rsidR="006467A2" w:rsidRPr="006467A2" w:rsidTr="00DE18DA">
        <w:trPr>
          <w:trHeight w:val="239"/>
        </w:trPr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Pr="006467A2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6467A2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Подпрограммы госуда</w:t>
            </w:r>
            <w:r w:rsidRPr="006467A2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р</w:t>
            </w:r>
            <w:r w:rsidRPr="006467A2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ственной программы</w:t>
            </w:r>
          </w:p>
        </w:tc>
        <w:tc>
          <w:tcPr>
            <w:tcW w:w="524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Pr="006467A2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Подпрограмма 1 «Обеспечение реализ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а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ции государственной программы «Разв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и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тие сельского хозяйства Карачаево-Черкесской Республики». 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  <w:t>Подпрограмма 2 «Обеспечение общих условий функционирования сельскох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о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зяйственной отрасли». 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  <w:t>Подпрограмма 3 «Техническая и технол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о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гическая модернизация, инновационное развитие». 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  <w:t xml:space="preserve">Подпрограмма 4 «Устойчивое развитие сельских территорий Карачаево-Черкесской Республики». 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  <w:t xml:space="preserve">Подпрограмма 5 «Развитие мелиорации земель сельскохозяйственного назначения 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lastRenderedPageBreak/>
              <w:t xml:space="preserve">Карачаево-Черкесской Республики». 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  <w:t xml:space="preserve">Подпрограмма 6 «Развитие </w:t>
            </w:r>
            <w:proofErr w:type="spellStart"/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подотраслей</w:t>
            </w:r>
            <w:proofErr w:type="spellEnd"/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агропромышленного комплекса». 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  <w:t>Подпрограмма 7 «Стимулирование инв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е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стиционной деятельности агропромы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ш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ленного комплекса». 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  <w:t>Подпрограмма 8 «Система поддержки фермеров и развитие сельскохозяйстве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н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ной кооперации». 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  <w:t xml:space="preserve">Подпрограмма 9 «Экспорт продукции АПК Карачаево-Черкесской Республики». 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  <w:t>Подпрограмма 10 «Ведомственная цел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е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вая программа «Развитие садоводства в Карачаево-Черкесской Республике на 2019-2021 годы». 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  <w:t>Подпрограмма 11 «Развитие свеклосаха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р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ного производства в Карачаево-Черкесской Республике». 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  <w:t>Подпрограмма 12 «Развитие отраслей а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г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ропромышленного комплекса». 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  <w:t xml:space="preserve">Подпрограмма 13 «Комплексное развитие сельских территорий». 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  <w:t>Подпрограмма 14 «Акселерация субъе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к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тов малого и среднего предпринимател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ь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ства».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  <w:t>Паспорта подпрограмм приведены в пр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и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ложении 1 к государственной программе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</w:r>
          </w:p>
        </w:tc>
      </w:tr>
      <w:tr w:rsidR="006467A2" w:rsidRPr="006467A2" w:rsidTr="00DE18DA">
        <w:trPr>
          <w:trHeight w:val="239"/>
        </w:trPr>
        <w:tc>
          <w:tcPr>
            <w:tcW w:w="38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Pr="006467A2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6467A2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lastRenderedPageBreak/>
              <w:t>Цель государственной пр</w:t>
            </w:r>
            <w:r w:rsidRPr="006467A2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о</w:t>
            </w:r>
            <w:r w:rsidRPr="006467A2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 xml:space="preserve">граммы 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Pr="006467A2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Сохранение и развитие благоприятной с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о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циально-экономической среды агропр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о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мышленного комплекса Карачаево-Черкесской Республики, повышение устойчивости развития сельских террит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о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рий, уровня и качества жизни в сельской местности </w:t>
            </w:r>
          </w:p>
        </w:tc>
      </w:tr>
      <w:tr w:rsidR="006467A2" w:rsidRPr="006467A2" w:rsidTr="00DE18DA">
        <w:trPr>
          <w:trHeight w:val="239"/>
        </w:trPr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Pr="006467A2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6467A2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 xml:space="preserve">Задачи государственной программы </w:t>
            </w:r>
          </w:p>
        </w:tc>
        <w:tc>
          <w:tcPr>
            <w:tcW w:w="524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Pr="006467A2" w:rsidRDefault="00A741D8" w:rsidP="00DE18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1. Обеспечение продовольственной нез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а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висимости республики в параметрах, з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а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данных Доктриной продовольственной безопасности Российской Федерации, утвержденной Указом Президента Ро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с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сийской Федерации от 21.01.2020 № 20, комплексное развитие сельских террит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о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рий, улучшение и сохранение эпизоотич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е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ского и ветеринарно-санитарного благ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о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lastRenderedPageBreak/>
              <w:t xml:space="preserve">получия на территории Карачаево-Черкесской Республики. 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  <w:t xml:space="preserve">2. Повышение эффективности и </w:t>
            </w:r>
            <w:proofErr w:type="spellStart"/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конк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у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ренто</w:t>
            </w:r>
            <w:proofErr w:type="spellEnd"/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-способности продукции сельскох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о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зяйственных товаропроизводителей за счет технической и технологической м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о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дернизации производства. 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  <w:t>3. Создание благоприятных инфрастру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к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турных условий в сельской местности, а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к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тивизация участия граждан, прожива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ю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щих в сельской местности, в реализации общественно значимых проектов. 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  <w:t>4. Повышение продуктивности и устойч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и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вости сельскохозяйственного произво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д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ства и плодородия почв средствами ко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м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плексной мелиорации в условиях измен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е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ния климата и природных аномалий, п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о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вышение продукционного потенциала м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е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лиорируемых земель и эффективного и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с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пользования природных ресурсов. 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  <w:t>5. Создание условий в сфере развития и эффективная пространственная организ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а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ция экономики агропромышленного ко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м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плекса. 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  <w:t>6. Увеличение объема кредитных ресу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р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сов, привлекаемых в агропромышленный комплекс на цели модернизации и разв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и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тия производства, стимулирование ввода новых производственных мощностей в а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г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ропромышленном комплексе. 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  <w:t>7. Обеспечение вовлечения в субъекты малого и среднего предпринимательства в сельском хозяйстве (далее – МСП), созд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а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ние и развитие субъектов МСП в АПК, в том числе крестьянских (фермерских) х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о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зяйств (далее – КФХ) и сельскохозя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й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ственных потребительских кооперативов (далее – </w:t>
            </w:r>
            <w:proofErr w:type="spellStart"/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СПоК</w:t>
            </w:r>
            <w:proofErr w:type="spellEnd"/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). 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  <w:t>8. Увеличение объема экспорта проду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к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ции АПК (в стоимостном выражении) за счет создания новой товарной массы (в том числе с высокой добавленной стоим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о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стью), создание экспортно-ориентированной товаропроводящей и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н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lastRenderedPageBreak/>
              <w:t xml:space="preserve">фраструктуры. 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  <w:t>9. Восстановление и дальнейшее расш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и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рение площади садов, преимущественно за счет зон с благоприятными почвенно-климатическими условиями. 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  <w:t>10. Развитие свеклосахарного произво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д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ства. 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  <w:t>11. Развитие агропромышленного ко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м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плекса. 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  <w:t>12. Создание комфортных условий в сел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ь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ской местности для сохранения доли сельского населения в общей численности населения республики, достижения соо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т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ношения среднемесячных располагаемых ресурсов сельского и городского домох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о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зяйств, а также повышения доли общей площади благоустроенных жилых пом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е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щений в сельских населенных пунктах. 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  <w:t>13. Обеспечение вовлечения в субъекты малого и среднего предпринимательства в сельском хозяйстве (далее – МСП), созд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а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ние и развитие субъектов МСП в АПК, в том числе крестьянских (фермерских) х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о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зяйств (далее – КФХ) и сельскохозя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й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ственных потребительских кооперативов (далее – </w:t>
            </w:r>
            <w:proofErr w:type="spellStart"/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СПоК</w:t>
            </w:r>
            <w:proofErr w:type="spellEnd"/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). 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  <w:t>14. Обеспечение эффективной деятельн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о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сти органов государственной власти в сфере развития сельского хозяйства, ры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н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ков сельскохозяйственной продукции, с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ы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рья и продовольствия</w:t>
            </w:r>
            <w:r w:rsidR="00DE18DA"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.</w:t>
            </w:r>
          </w:p>
        </w:tc>
      </w:tr>
      <w:tr w:rsidR="006467A2" w:rsidRPr="006467A2" w:rsidTr="00DE18DA">
        <w:trPr>
          <w:trHeight w:val="239"/>
        </w:trPr>
        <w:tc>
          <w:tcPr>
            <w:tcW w:w="38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Pr="006467A2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6467A2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lastRenderedPageBreak/>
              <w:t>Целевые показатели (инд</w:t>
            </w:r>
            <w:r w:rsidRPr="006467A2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и</w:t>
            </w:r>
            <w:r w:rsidRPr="006467A2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каторы) государственной программы</w:t>
            </w:r>
          </w:p>
        </w:tc>
        <w:tc>
          <w:tcPr>
            <w:tcW w:w="52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Pr="006467A2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1. Индекс производства продукции сел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ь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ского хозяйства в хозяйствах всех катег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о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рий (в сопоставимых ценах) (%):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  <w:t xml:space="preserve">2019 год - 100,7 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  <w:t xml:space="preserve">2020 год - 87 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  <w:t xml:space="preserve">2021 год - 101,7 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  <w:t xml:space="preserve">2022 год - 101,5 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  <w:t xml:space="preserve">2023 год - 101,9 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  <w:t xml:space="preserve">2024 год - 102,5 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  <w:t>2025 год - 103;</w:t>
            </w:r>
            <w:r w:rsidRPr="006467A2">
              <w:rPr>
                <w:rFonts w:ascii="Arial" w:hAnsi="Arial" w:cs="Arial"/>
                <w:color w:val="FF0000"/>
                <w:sz w:val="24"/>
                <w:szCs w:val="24"/>
              </w:rPr>
              <w:t xml:space="preserve"> </w:t>
            </w:r>
          </w:p>
        </w:tc>
      </w:tr>
      <w:tr w:rsidR="006467A2" w:rsidRPr="006467A2" w:rsidTr="00DE18DA">
        <w:trPr>
          <w:trHeight w:val="239"/>
        </w:trPr>
        <w:tc>
          <w:tcPr>
            <w:tcW w:w="38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Pr="006467A2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52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Pr="006467A2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2. Индекс производства продукции ж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и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вотноводства в хозяйствах всех категорий (в сопоставимых ценах) к предыдущему 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lastRenderedPageBreak/>
              <w:t>году (%):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  <w:t xml:space="preserve">2019 год - 102,8 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  <w:t xml:space="preserve">2020 год - 98,2 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  <w:t xml:space="preserve">2021 год - 101,6 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  <w:t xml:space="preserve">2022 год - 101,1 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  <w:t xml:space="preserve">2023 год - 101,7 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  <w:t xml:space="preserve">2024 год - 102,2 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  <w:t>2025 год - 103,2;</w:t>
            </w:r>
          </w:p>
        </w:tc>
      </w:tr>
      <w:tr w:rsidR="006467A2" w:rsidRPr="006467A2" w:rsidTr="00DE18DA">
        <w:trPr>
          <w:trHeight w:val="239"/>
        </w:trPr>
        <w:tc>
          <w:tcPr>
            <w:tcW w:w="382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Pr="006467A2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524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Pr="006467A2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3. Индекс производства продукции раст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е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ниеводства в хозяйствах всех категорий (в сопоставимых ценах) к предыдущему г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о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ду) (%):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  <w:t xml:space="preserve">2019 год - 98,6 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  <w:t xml:space="preserve">2020 год - 74,7 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  <w:t xml:space="preserve">2021 год - 101,9 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  <w:t xml:space="preserve">2022 год - 101,9 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  <w:t xml:space="preserve">2023 год - 102,2 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  <w:t xml:space="preserve">2024 год - 102,7 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  <w:t>2025 год - 102,8;</w:t>
            </w:r>
          </w:p>
        </w:tc>
      </w:tr>
      <w:tr w:rsidR="006467A2" w:rsidRPr="006467A2" w:rsidTr="00F53886">
        <w:trPr>
          <w:trHeight w:val="239"/>
        </w:trPr>
        <w:tc>
          <w:tcPr>
            <w:tcW w:w="382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Pr="006467A2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524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Pr="006467A2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4. Индекс производства напитков (в соп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о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ставимых ценах) к предыдущему году (%):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  <w:t xml:space="preserve">2019 год - 110,7 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  <w:t xml:space="preserve">2020 год - 93,4 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  <w:t xml:space="preserve">2021 год - 100,9 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  <w:t xml:space="preserve">2022 год - 100,9 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  <w:t xml:space="preserve">2023 год - 101,1 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  <w:t xml:space="preserve">2024 год - 101,4 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  <w:t>2025 год - 101,5;</w:t>
            </w:r>
          </w:p>
        </w:tc>
      </w:tr>
      <w:tr w:rsidR="006467A2" w:rsidRPr="006467A2" w:rsidTr="00DE18DA">
        <w:trPr>
          <w:trHeight w:val="239"/>
        </w:trPr>
        <w:tc>
          <w:tcPr>
            <w:tcW w:w="382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Pr="006467A2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524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Pr="006467A2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5. Индекс производства пищевых проду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к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тов (в  сопоставимых  ценах) (%):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  <w:t xml:space="preserve">2019 год - 105,9 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  <w:t xml:space="preserve">2020 год - 99,1 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  <w:t xml:space="preserve">2021 год - 101,1 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  <w:t xml:space="preserve">2022 год - 101,4 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  <w:t xml:space="preserve">2023 год - 101,7 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  <w:t xml:space="preserve">2024 год - 101,02 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  <w:t xml:space="preserve">2025 год - 102;  </w:t>
            </w:r>
          </w:p>
        </w:tc>
      </w:tr>
      <w:tr w:rsidR="006467A2" w:rsidRPr="006467A2" w:rsidTr="00DE18DA">
        <w:trPr>
          <w:trHeight w:val="239"/>
        </w:trPr>
        <w:tc>
          <w:tcPr>
            <w:tcW w:w="38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Pr="006467A2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52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Pr="006467A2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6. Индекс производительности труда к предыдущему году (%):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  <w:t xml:space="preserve">2019 год - 102,3 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  <w:t xml:space="preserve">2020 год - 105 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  <w:t xml:space="preserve">2021 год - 105 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  <w:t xml:space="preserve">2022 год - 104 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lastRenderedPageBreak/>
              <w:t xml:space="preserve">2023 год - 105 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  <w:t xml:space="preserve">2024 год - 105 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  <w:t xml:space="preserve">2025 год - 105; </w:t>
            </w:r>
          </w:p>
        </w:tc>
      </w:tr>
      <w:tr w:rsidR="006467A2" w:rsidRPr="006467A2" w:rsidTr="00DE18DA">
        <w:trPr>
          <w:trHeight w:val="239"/>
        </w:trPr>
        <w:tc>
          <w:tcPr>
            <w:tcW w:w="382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Pr="006467A2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524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Pr="006467A2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7. Доля сельского населения в общей чи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с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ленности населения Карачаево-Черкесской Республики (%):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  <w:t xml:space="preserve">2019 год - 57,2 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  <w:t xml:space="preserve">2020 год - 57,1 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  <w:t xml:space="preserve">2021 год - 57,04 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  <w:t xml:space="preserve">2022 год - 57,04 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  <w:t xml:space="preserve">2023 год - 57,1 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  <w:t xml:space="preserve">2024 год - 57,1 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  <w:t>2025 год - 57,1;</w:t>
            </w:r>
          </w:p>
        </w:tc>
      </w:tr>
      <w:tr w:rsidR="006467A2" w:rsidRPr="006467A2" w:rsidTr="00F53886">
        <w:trPr>
          <w:trHeight w:val="239"/>
        </w:trPr>
        <w:tc>
          <w:tcPr>
            <w:tcW w:w="382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Pr="006467A2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524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Pr="006467A2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8. Соотношение среднемесячных распол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а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гаемых ресурсов сельского и городского домохозяйств (%):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  <w:t xml:space="preserve">2019 год - 80 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  <w:t xml:space="preserve">2020 год - 80 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  <w:t xml:space="preserve">2021 год - 81,57 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  <w:t xml:space="preserve">2022 год - 81,58 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  <w:t xml:space="preserve">2023 год - 81,6 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  <w:t xml:space="preserve">2024 год - 81,6 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  <w:t>2025 год - 81,6;</w:t>
            </w:r>
          </w:p>
          <w:p w:rsidR="003B0BD7" w:rsidRPr="006467A2" w:rsidRDefault="003B0BD7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  <w:tr w:rsidR="006467A2" w:rsidRPr="006467A2" w:rsidTr="00DE18DA">
        <w:trPr>
          <w:trHeight w:val="239"/>
        </w:trPr>
        <w:tc>
          <w:tcPr>
            <w:tcW w:w="382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Pr="006467A2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524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Pr="006467A2" w:rsidRDefault="00A741D8" w:rsidP="003B0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9. Доля площади жилищного фонда в сельских населенных пунктах, обеспече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н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ного всеми видами благоустройства в о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б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щей площади жилищного фонда в сел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ь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ских населенных пунктах  (%):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  <w:t xml:space="preserve">2021 год </w:t>
            </w:r>
            <w:r w:rsidR="003B0BD7"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–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3B0BD7"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36,1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  <w:t xml:space="preserve">2022 год </w:t>
            </w:r>
            <w:r w:rsidR="003B0BD7"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–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3B0BD7"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36,1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  <w:t xml:space="preserve">2023 год </w:t>
            </w:r>
            <w:r w:rsidR="003B0BD7"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–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3B0BD7"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36,2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  <w:t xml:space="preserve">2024 год </w:t>
            </w:r>
            <w:r w:rsidR="003B0BD7"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–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3B0BD7"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36,2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  <w:t xml:space="preserve">2025 год </w:t>
            </w:r>
            <w:r w:rsidR="003B0BD7"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–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3B0BD7"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36,3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;</w:t>
            </w:r>
          </w:p>
          <w:p w:rsidR="003B0BD7" w:rsidRPr="006467A2" w:rsidRDefault="003B0BD7" w:rsidP="003B0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  <w:tr w:rsidR="006467A2" w:rsidRPr="006467A2" w:rsidTr="00DE18DA">
        <w:trPr>
          <w:trHeight w:val="239"/>
        </w:trPr>
        <w:tc>
          <w:tcPr>
            <w:tcW w:w="382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Pr="006467A2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524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Pr="006467A2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10. Количество высокопроизводительных рабочих мест (единиц):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  <w:t xml:space="preserve">2019 год - 200 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  <w:t xml:space="preserve">2020 год - 207 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  <w:t xml:space="preserve">2021 год - 209 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  <w:t xml:space="preserve">2022 год - 210 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  <w:t xml:space="preserve">2023 год - 217 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  <w:t xml:space="preserve">2024 год - 217 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  <w:t xml:space="preserve">2025 год - 220; </w:t>
            </w:r>
          </w:p>
          <w:p w:rsidR="00DE18DA" w:rsidRPr="006467A2" w:rsidRDefault="00DE18DA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  <w:tr w:rsidR="006467A2" w:rsidRPr="006467A2" w:rsidTr="00DE18DA">
        <w:trPr>
          <w:trHeight w:val="239"/>
        </w:trPr>
        <w:tc>
          <w:tcPr>
            <w:tcW w:w="382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Pr="006467A2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524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Pr="006467A2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11. Рентабельность сельскохозяйственных организаций (с учетом  субсидий) (%):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  <w:t xml:space="preserve">2019 год - 15 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  <w:t xml:space="preserve">2020 год - 15,4 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  <w:t xml:space="preserve">2021 год - 15,4 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  <w:t xml:space="preserve">2022 год - 15,6 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  <w:t xml:space="preserve">2023 год - 15,8 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  <w:t xml:space="preserve">2024 год - 16,2 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  <w:t>2025 год - 16,5.</w:t>
            </w:r>
          </w:p>
        </w:tc>
      </w:tr>
      <w:tr w:rsidR="006467A2" w:rsidRPr="006467A2" w:rsidTr="00F53886">
        <w:trPr>
          <w:trHeight w:val="239"/>
        </w:trPr>
        <w:tc>
          <w:tcPr>
            <w:tcW w:w="38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Pr="006467A2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6467A2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Сроки реализации госуда</w:t>
            </w:r>
            <w:r w:rsidRPr="006467A2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р</w:t>
            </w:r>
            <w:r w:rsidRPr="006467A2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ственной программы</w:t>
            </w:r>
          </w:p>
        </w:tc>
        <w:tc>
          <w:tcPr>
            <w:tcW w:w="524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Pr="006467A2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01.01.2019 - 31.12.2025</w:t>
            </w:r>
          </w:p>
        </w:tc>
      </w:tr>
      <w:tr w:rsidR="006467A2" w:rsidRPr="006467A2" w:rsidTr="00F53886">
        <w:trPr>
          <w:trHeight w:val="239"/>
        </w:trPr>
        <w:tc>
          <w:tcPr>
            <w:tcW w:w="38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Pr="006467A2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6467A2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Объем финансового обесп</w:t>
            </w:r>
            <w:r w:rsidRPr="006467A2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е</w:t>
            </w:r>
            <w:r w:rsidRPr="006467A2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чения государственной пр</w:t>
            </w:r>
            <w:r w:rsidRPr="006467A2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о</w:t>
            </w:r>
            <w:r w:rsidRPr="006467A2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граммы</w:t>
            </w:r>
          </w:p>
        </w:tc>
        <w:tc>
          <w:tcPr>
            <w:tcW w:w="524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Pr="006467A2" w:rsidRDefault="00A97B04" w:rsidP="00A11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 финансового обеспечения госуда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ственной программы - 12256200,4 тыс. рублей, в том числе: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- 1418431,9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- 1346461,6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- 1589475,1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- 993862,8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- 989059,5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- 2834068,0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- 3084802,9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республиканского бюдж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та Карачаево-Черкесской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Републики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- 1790305,7 тыс. рублей, в том числе по г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- 228266,2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- 269170,8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- 291157,9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- 199311,8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- 198588,1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- 290361,2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- 313411,0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федерального бюджета (по согласованию) - 10435989,7 тыс. рублей, в том числе по годам: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- 1190059,7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- 1066187,7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- 1293485,3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- 794365,3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- 790471,4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- 2534124,3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- 2767296,0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местных бюджетов (по 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гласованию) - 12146,5 тыс. рублей, в том числе по годам: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- 106,0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- 516,0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- 672,2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- 31,0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- 6725,4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- 4095,9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внебюджетных средств (по согл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сованию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 - 17758,5 тыс. рублей, в том числе по годам: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- 10587,0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- 4159,7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- 154,7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- 2857,1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A741D8"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br/>
            </w:r>
          </w:p>
        </w:tc>
      </w:tr>
      <w:tr w:rsidR="006467A2" w:rsidRPr="006467A2" w:rsidTr="00F53886">
        <w:trPr>
          <w:trHeight w:val="239"/>
        </w:trPr>
        <w:tc>
          <w:tcPr>
            <w:tcW w:w="38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Pr="006467A2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6467A2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lastRenderedPageBreak/>
              <w:t>Ожидаемые результаты ре</w:t>
            </w:r>
            <w:r w:rsidRPr="006467A2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а</w:t>
            </w:r>
            <w:r w:rsidRPr="006467A2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лизации государственной программы</w:t>
            </w:r>
          </w:p>
        </w:tc>
        <w:tc>
          <w:tcPr>
            <w:tcW w:w="524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Pr="006467A2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  <w:tr w:rsidR="006467A2" w:rsidRPr="006467A2" w:rsidTr="00F53886">
        <w:trPr>
          <w:trHeight w:val="239"/>
        </w:trPr>
        <w:tc>
          <w:tcPr>
            <w:tcW w:w="382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Pr="006467A2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524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Pr="006467A2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1.Индекс производства продукции сел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ь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ского хозяйства в хозяйствах всех катег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о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рий (в сопоставимых ценах) 103 %;</w:t>
            </w:r>
          </w:p>
        </w:tc>
      </w:tr>
      <w:tr w:rsidR="006467A2" w:rsidRPr="006467A2" w:rsidTr="00F53886">
        <w:trPr>
          <w:trHeight w:val="239"/>
        </w:trPr>
        <w:tc>
          <w:tcPr>
            <w:tcW w:w="382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Pr="006467A2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524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Pr="006467A2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2. Индекс производства продукции ж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и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вотноводства в хозяйствах всех категорий (в сопоставимых ценах) к предыдущему году 103,2 %;</w:t>
            </w:r>
          </w:p>
        </w:tc>
      </w:tr>
      <w:tr w:rsidR="006467A2" w:rsidRPr="006467A2" w:rsidTr="00F53886">
        <w:trPr>
          <w:trHeight w:val="239"/>
        </w:trPr>
        <w:tc>
          <w:tcPr>
            <w:tcW w:w="382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Pr="006467A2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524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Pr="006467A2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3. Индекс производства продукции раст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е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ниеводства в хозяйствах всех категорий (в сопоставимых ценах) к предыдущему г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о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ду) 102,8 %;</w:t>
            </w:r>
          </w:p>
        </w:tc>
      </w:tr>
      <w:tr w:rsidR="006467A2" w:rsidRPr="006467A2" w:rsidTr="00F53886">
        <w:trPr>
          <w:trHeight w:val="239"/>
        </w:trPr>
        <w:tc>
          <w:tcPr>
            <w:tcW w:w="382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Pr="006467A2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524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Pr="006467A2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4. Индекс производства напитков (в соп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о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ставимых ценах) к предыдущему году 101,5 %;</w:t>
            </w:r>
          </w:p>
        </w:tc>
      </w:tr>
      <w:tr w:rsidR="006467A2" w:rsidRPr="006467A2" w:rsidTr="00F53886">
        <w:trPr>
          <w:trHeight w:val="239"/>
        </w:trPr>
        <w:tc>
          <w:tcPr>
            <w:tcW w:w="382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Pr="006467A2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524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Pr="006467A2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5. Индекс производства пищевых проду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к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тов (в  сопоставимых  ценах) 102 %;</w:t>
            </w:r>
          </w:p>
        </w:tc>
      </w:tr>
      <w:tr w:rsidR="006467A2" w:rsidRPr="006467A2" w:rsidTr="00F53886">
        <w:trPr>
          <w:trHeight w:val="239"/>
        </w:trPr>
        <w:tc>
          <w:tcPr>
            <w:tcW w:w="382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Pr="006467A2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524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Pr="006467A2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6. Индекс производительности труда к предыдущему году 105 %;</w:t>
            </w:r>
          </w:p>
        </w:tc>
      </w:tr>
      <w:tr w:rsidR="006467A2" w:rsidRPr="006467A2" w:rsidTr="00DE18DA">
        <w:trPr>
          <w:trHeight w:val="239"/>
        </w:trPr>
        <w:tc>
          <w:tcPr>
            <w:tcW w:w="382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Pr="006467A2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524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Pr="006467A2" w:rsidRDefault="00A741D8" w:rsidP="003B0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7. Доля площади жилищного фонда в сельских населенных пунктах, обеспече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н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ного всеми видами благоустройства в о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б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щей площади жилищного фонда в сел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ь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ских населенных пунктах  </w:t>
            </w:r>
            <w:r w:rsidR="003B0BD7"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36,3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%; </w:t>
            </w:r>
          </w:p>
        </w:tc>
      </w:tr>
      <w:tr w:rsidR="006467A2" w:rsidRPr="006467A2" w:rsidTr="00DE18DA">
        <w:trPr>
          <w:trHeight w:val="239"/>
        </w:trPr>
        <w:tc>
          <w:tcPr>
            <w:tcW w:w="382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Pr="006467A2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524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Pr="006467A2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8. Доля сельского населения в общей чи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с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lastRenderedPageBreak/>
              <w:t xml:space="preserve">ленности населения Карачаево-Черкесской Республики 57,1 %; </w:t>
            </w:r>
          </w:p>
        </w:tc>
      </w:tr>
      <w:tr w:rsidR="006467A2" w:rsidRPr="006467A2" w:rsidTr="00DE18DA">
        <w:trPr>
          <w:trHeight w:val="239"/>
        </w:trPr>
        <w:tc>
          <w:tcPr>
            <w:tcW w:w="382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Pr="006467A2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524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Pr="006467A2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9. Соотношение среднемесячных распол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а</w:t>
            </w: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гаемых ресурсов сельского и городского домохозяйств 81,6 %;</w:t>
            </w:r>
          </w:p>
        </w:tc>
      </w:tr>
      <w:tr w:rsidR="006467A2" w:rsidRPr="006467A2" w:rsidTr="00DE18DA">
        <w:trPr>
          <w:trHeight w:val="239"/>
        </w:trPr>
        <w:tc>
          <w:tcPr>
            <w:tcW w:w="382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Pr="006467A2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524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Pr="006467A2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10. Количество высокопроизводительных рабочих мест 220 единиц;</w:t>
            </w:r>
          </w:p>
        </w:tc>
      </w:tr>
      <w:tr w:rsidR="006467A2" w:rsidRPr="006467A2" w:rsidTr="00DE18DA">
        <w:trPr>
          <w:trHeight w:val="239"/>
        </w:trPr>
        <w:tc>
          <w:tcPr>
            <w:tcW w:w="382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Pr="006467A2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524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741D8" w:rsidRPr="006467A2" w:rsidRDefault="00A741D8" w:rsidP="00F5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6467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11. Рентабельность сельскохозяйственных организаций (с учетом  субсидий) 16,5 %.</w:t>
            </w:r>
          </w:p>
        </w:tc>
      </w:tr>
    </w:tbl>
    <w:p w:rsidR="004E27B7" w:rsidRDefault="004E27B7" w:rsidP="004E27B7">
      <w:pPr>
        <w:jc w:val="center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  ».</w:t>
      </w:r>
    </w:p>
    <w:p w:rsidR="004E27B7" w:rsidRDefault="004E27B7" w:rsidP="004E27B7"/>
    <w:p w:rsidR="005430C9" w:rsidRDefault="005430C9" w:rsidP="004E27B7"/>
    <w:p w:rsidR="005430C9" w:rsidRPr="004E27B7" w:rsidRDefault="005430C9" w:rsidP="004E27B7"/>
    <w:p w:rsidR="004E27B7" w:rsidRPr="00420EB3" w:rsidRDefault="004E27B7" w:rsidP="004E27B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420EB3">
        <w:rPr>
          <w:rFonts w:ascii="Times New Roman" w:eastAsia="Times New Roman" w:hAnsi="Times New Roman" w:cs="Times New Roman"/>
          <w:sz w:val="28"/>
          <w:szCs w:val="28"/>
        </w:rPr>
        <w:t>Заместитель Руководителя Администрации</w:t>
      </w:r>
    </w:p>
    <w:p w:rsidR="004E27B7" w:rsidRPr="00420EB3" w:rsidRDefault="004E27B7" w:rsidP="004E27B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420EB3">
        <w:rPr>
          <w:rFonts w:ascii="Times New Roman" w:eastAsia="Times New Roman" w:hAnsi="Times New Roman" w:cs="Times New Roman"/>
          <w:sz w:val="28"/>
          <w:szCs w:val="28"/>
        </w:rPr>
        <w:t>Главы и Правительства</w:t>
      </w:r>
    </w:p>
    <w:p w:rsidR="004E27B7" w:rsidRPr="00420EB3" w:rsidRDefault="004E27B7" w:rsidP="004E27B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420EB3">
        <w:rPr>
          <w:rFonts w:ascii="Times New Roman" w:eastAsia="Times New Roman" w:hAnsi="Times New Roman" w:cs="Times New Roman"/>
          <w:sz w:val="28"/>
          <w:szCs w:val="28"/>
        </w:rPr>
        <w:t>Карачаево-Черкесской Республики,</w:t>
      </w:r>
    </w:p>
    <w:p w:rsidR="004E27B7" w:rsidRPr="00420EB3" w:rsidRDefault="004E27B7" w:rsidP="004E27B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420EB3">
        <w:rPr>
          <w:rFonts w:ascii="Times New Roman" w:eastAsia="Times New Roman" w:hAnsi="Times New Roman" w:cs="Times New Roman"/>
          <w:sz w:val="28"/>
          <w:szCs w:val="28"/>
        </w:rPr>
        <w:t>начальник Управления документационного</w:t>
      </w:r>
    </w:p>
    <w:p w:rsidR="004E27B7" w:rsidRPr="00420EB3" w:rsidRDefault="004E27B7" w:rsidP="004E27B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420EB3">
        <w:rPr>
          <w:rFonts w:ascii="Times New Roman" w:eastAsia="Times New Roman" w:hAnsi="Times New Roman" w:cs="Times New Roman"/>
          <w:sz w:val="28"/>
          <w:szCs w:val="28"/>
        </w:rPr>
        <w:t>обеспечения Главы и Правительства</w:t>
      </w:r>
    </w:p>
    <w:p w:rsidR="004E27B7" w:rsidRDefault="004E27B7" w:rsidP="004E27B7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420EB3">
        <w:rPr>
          <w:rFonts w:ascii="Times New Roman" w:eastAsia="Times New Roman" w:hAnsi="Times New Roman" w:cs="Times New Roman"/>
          <w:sz w:val="28"/>
          <w:szCs w:val="28"/>
        </w:rPr>
        <w:t xml:space="preserve">Карачаево-Черкесской Республики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</w:t>
      </w:r>
      <w:r w:rsidRPr="00420EB3">
        <w:rPr>
          <w:rFonts w:ascii="Times New Roman" w:eastAsia="Times New Roman" w:hAnsi="Times New Roman" w:cs="Times New Roman"/>
          <w:sz w:val="28"/>
          <w:szCs w:val="28"/>
        </w:rPr>
        <w:t xml:space="preserve"> Ф.Я. </w:t>
      </w:r>
      <w:proofErr w:type="spellStart"/>
      <w:r w:rsidRPr="00420EB3">
        <w:rPr>
          <w:rFonts w:ascii="Times New Roman" w:eastAsia="Times New Roman" w:hAnsi="Times New Roman" w:cs="Times New Roman"/>
          <w:sz w:val="28"/>
          <w:szCs w:val="28"/>
        </w:rPr>
        <w:t>Астежева</w:t>
      </w:r>
      <w:proofErr w:type="spellEnd"/>
      <w:r w:rsidRPr="00420EB3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420EB3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</w:t>
      </w:r>
      <w:r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             </w:t>
      </w:r>
      <w:r w:rsidRPr="000250CF">
        <w:rPr>
          <w:rFonts w:ascii="Times New Roman" w:hAnsi="Times New Roman"/>
          <w:sz w:val="27"/>
          <w:szCs w:val="27"/>
        </w:rPr>
        <w:tab/>
      </w:r>
    </w:p>
    <w:p w:rsidR="004E27B7" w:rsidRDefault="004E27B7" w:rsidP="004E27B7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0250CF">
        <w:rPr>
          <w:rFonts w:ascii="Times New Roman" w:hAnsi="Times New Roman"/>
          <w:sz w:val="27"/>
          <w:szCs w:val="27"/>
        </w:rPr>
        <w:t xml:space="preserve">               </w:t>
      </w:r>
    </w:p>
    <w:p w:rsidR="005430C9" w:rsidRDefault="005430C9" w:rsidP="004E27B7">
      <w:pPr>
        <w:spacing w:after="0" w:line="240" w:lineRule="auto"/>
        <w:rPr>
          <w:rFonts w:ascii="Times New Roman" w:hAnsi="Times New Roman"/>
          <w:sz w:val="27"/>
          <w:szCs w:val="27"/>
        </w:rPr>
      </w:pPr>
    </w:p>
    <w:p w:rsidR="005430C9" w:rsidRPr="000250CF" w:rsidRDefault="005430C9" w:rsidP="004E27B7">
      <w:pPr>
        <w:spacing w:after="0" w:line="240" w:lineRule="auto"/>
        <w:rPr>
          <w:rFonts w:ascii="Times New Roman" w:hAnsi="Times New Roman"/>
          <w:sz w:val="27"/>
          <w:szCs w:val="27"/>
        </w:rPr>
      </w:pPr>
    </w:p>
    <w:p w:rsidR="004E27B7" w:rsidRDefault="004E27B7" w:rsidP="004E27B7">
      <w:pPr>
        <w:spacing w:after="0" w:line="240" w:lineRule="auto"/>
        <w:ind w:right="-82"/>
        <w:rPr>
          <w:rFonts w:ascii="Times New Roman" w:hAnsi="Times New Roman"/>
          <w:sz w:val="27"/>
          <w:szCs w:val="27"/>
        </w:rPr>
      </w:pPr>
    </w:p>
    <w:p w:rsidR="004E27B7" w:rsidRPr="000250CF" w:rsidRDefault="004E27B7" w:rsidP="004E27B7">
      <w:pPr>
        <w:spacing w:after="0" w:line="240" w:lineRule="auto"/>
        <w:ind w:right="-82"/>
        <w:rPr>
          <w:rFonts w:ascii="Times New Roman" w:hAnsi="Times New Roman"/>
          <w:sz w:val="27"/>
          <w:szCs w:val="27"/>
        </w:rPr>
      </w:pPr>
      <w:r w:rsidRPr="000250CF">
        <w:rPr>
          <w:rFonts w:ascii="Times New Roman" w:hAnsi="Times New Roman"/>
          <w:sz w:val="27"/>
          <w:szCs w:val="27"/>
        </w:rPr>
        <w:t>Министр сельского хозяйства</w:t>
      </w:r>
    </w:p>
    <w:p w:rsidR="004E27B7" w:rsidRDefault="004E27B7" w:rsidP="004E27B7">
      <w:r w:rsidRPr="000250CF">
        <w:rPr>
          <w:rFonts w:ascii="Times New Roman" w:hAnsi="Times New Roman"/>
          <w:sz w:val="27"/>
          <w:szCs w:val="27"/>
        </w:rPr>
        <w:t>Карачаево-Черкесской Республики</w:t>
      </w:r>
      <w:r>
        <w:rPr>
          <w:rFonts w:ascii="Times New Roman" w:hAnsi="Times New Roman"/>
          <w:sz w:val="27"/>
          <w:szCs w:val="27"/>
        </w:rPr>
        <w:t xml:space="preserve">       </w:t>
      </w:r>
      <w:r w:rsidRPr="000250CF">
        <w:rPr>
          <w:rFonts w:ascii="Times New Roman" w:hAnsi="Times New Roman"/>
          <w:sz w:val="27"/>
          <w:szCs w:val="27"/>
        </w:rPr>
        <w:t xml:space="preserve">                                    </w:t>
      </w:r>
      <w:r>
        <w:rPr>
          <w:rFonts w:ascii="Times New Roman" w:hAnsi="Times New Roman"/>
          <w:sz w:val="27"/>
          <w:szCs w:val="27"/>
        </w:rPr>
        <w:t xml:space="preserve">    </w:t>
      </w:r>
      <w:r w:rsidRPr="000250CF">
        <w:rPr>
          <w:rFonts w:ascii="Times New Roman" w:hAnsi="Times New Roman"/>
          <w:sz w:val="27"/>
          <w:szCs w:val="27"/>
        </w:rPr>
        <w:t xml:space="preserve">  </w:t>
      </w:r>
      <w:r>
        <w:rPr>
          <w:rFonts w:ascii="Times New Roman" w:hAnsi="Times New Roman"/>
          <w:sz w:val="27"/>
          <w:szCs w:val="27"/>
        </w:rPr>
        <w:t xml:space="preserve">   </w:t>
      </w:r>
      <w:r w:rsidR="00AD7B80">
        <w:rPr>
          <w:rFonts w:ascii="Times New Roman" w:hAnsi="Times New Roman"/>
          <w:sz w:val="27"/>
          <w:szCs w:val="27"/>
        </w:rPr>
        <w:t>А</w:t>
      </w:r>
      <w:r>
        <w:rPr>
          <w:rFonts w:ascii="Times New Roman" w:hAnsi="Times New Roman"/>
          <w:sz w:val="27"/>
          <w:szCs w:val="27"/>
        </w:rPr>
        <w:t>.</w:t>
      </w:r>
      <w:r w:rsidR="00AD7B80">
        <w:rPr>
          <w:rFonts w:ascii="Times New Roman" w:hAnsi="Times New Roman"/>
          <w:sz w:val="27"/>
          <w:szCs w:val="27"/>
        </w:rPr>
        <w:t>А</w:t>
      </w:r>
      <w:r>
        <w:rPr>
          <w:rFonts w:ascii="Times New Roman" w:hAnsi="Times New Roman"/>
          <w:sz w:val="27"/>
          <w:szCs w:val="27"/>
        </w:rPr>
        <w:t xml:space="preserve">. </w:t>
      </w:r>
      <w:proofErr w:type="spellStart"/>
      <w:r w:rsidR="00AD7B80">
        <w:rPr>
          <w:rFonts w:ascii="Times New Roman" w:hAnsi="Times New Roman"/>
          <w:sz w:val="27"/>
          <w:szCs w:val="27"/>
        </w:rPr>
        <w:t>Боташев</w:t>
      </w:r>
      <w:proofErr w:type="spellEnd"/>
      <w:r w:rsidRPr="000250CF">
        <w:rPr>
          <w:rFonts w:ascii="Times New Roman" w:hAnsi="Times New Roman"/>
          <w:sz w:val="27"/>
          <w:szCs w:val="27"/>
        </w:rPr>
        <w:t xml:space="preserve">                                        </w:t>
      </w:r>
    </w:p>
    <w:p w:rsidR="00C025A4" w:rsidRPr="004E27B7" w:rsidRDefault="00C025A4" w:rsidP="004E27B7">
      <w:pPr>
        <w:tabs>
          <w:tab w:val="left" w:pos="1048"/>
        </w:tabs>
      </w:pPr>
    </w:p>
    <w:sectPr w:rsidR="00C025A4" w:rsidRPr="004E27B7" w:rsidSect="002016FC">
      <w:foot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4ABC" w:rsidRDefault="00344ABC" w:rsidP="00CA7F95">
      <w:pPr>
        <w:spacing w:after="0" w:line="240" w:lineRule="auto"/>
      </w:pPr>
      <w:r>
        <w:separator/>
      </w:r>
    </w:p>
  </w:endnote>
  <w:endnote w:type="continuationSeparator" w:id="0">
    <w:p w:rsidR="00344ABC" w:rsidRDefault="00344ABC" w:rsidP="00CA7F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451250"/>
      <w:docPartObj>
        <w:docPartGallery w:val="Page Numbers (Bottom of Page)"/>
        <w:docPartUnique/>
      </w:docPartObj>
    </w:sdtPr>
    <w:sdtEndPr/>
    <w:sdtContent>
      <w:p w:rsidR="0098612B" w:rsidRDefault="0098612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7B04">
          <w:rPr>
            <w:noProof/>
          </w:rPr>
          <w:t>2</w:t>
        </w:r>
        <w:r>
          <w:fldChar w:fldCharType="end"/>
        </w:r>
      </w:p>
    </w:sdtContent>
  </w:sdt>
  <w:p w:rsidR="0098612B" w:rsidRDefault="0098612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4ABC" w:rsidRDefault="00344ABC" w:rsidP="00CA7F95">
      <w:pPr>
        <w:spacing w:after="0" w:line="240" w:lineRule="auto"/>
      </w:pPr>
      <w:r>
        <w:separator/>
      </w:r>
    </w:p>
  </w:footnote>
  <w:footnote w:type="continuationSeparator" w:id="0">
    <w:p w:rsidR="00344ABC" w:rsidRDefault="00344ABC" w:rsidP="00CA7F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7B7"/>
    <w:rsid w:val="001864B6"/>
    <w:rsid w:val="002016FC"/>
    <w:rsid w:val="00310C9A"/>
    <w:rsid w:val="00344ABC"/>
    <w:rsid w:val="0036665A"/>
    <w:rsid w:val="003B0BD7"/>
    <w:rsid w:val="00471C83"/>
    <w:rsid w:val="004A31EE"/>
    <w:rsid w:val="004A6B41"/>
    <w:rsid w:val="004E27B7"/>
    <w:rsid w:val="005046F9"/>
    <w:rsid w:val="00527B4D"/>
    <w:rsid w:val="00542FFB"/>
    <w:rsid w:val="005430C9"/>
    <w:rsid w:val="005A068D"/>
    <w:rsid w:val="005E62A8"/>
    <w:rsid w:val="006467A2"/>
    <w:rsid w:val="007C6751"/>
    <w:rsid w:val="008146CD"/>
    <w:rsid w:val="008B420E"/>
    <w:rsid w:val="0098612B"/>
    <w:rsid w:val="00A1172B"/>
    <w:rsid w:val="00A11F16"/>
    <w:rsid w:val="00A32EB2"/>
    <w:rsid w:val="00A741D8"/>
    <w:rsid w:val="00A97B04"/>
    <w:rsid w:val="00AD7B80"/>
    <w:rsid w:val="00AE584F"/>
    <w:rsid w:val="00B8046E"/>
    <w:rsid w:val="00C025A4"/>
    <w:rsid w:val="00CA2611"/>
    <w:rsid w:val="00CA7F95"/>
    <w:rsid w:val="00DC554E"/>
    <w:rsid w:val="00DE18DA"/>
    <w:rsid w:val="00E60942"/>
    <w:rsid w:val="00FD0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7B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02F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A7F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A7F95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CA7F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A7F95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CA7F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A7F95"/>
    <w:rPr>
      <w:rFonts w:eastAsiaTheme="minorEastAsia"/>
      <w:lang w:eastAsia="ru-RU"/>
    </w:rPr>
  </w:style>
  <w:style w:type="character" w:styleId="aa">
    <w:name w:val="line number"/>
    <w:basedOn w:val="a0"/>
    <w:uiPriority w:val="99"/>
    <w:semiHidden/>
    <w:unhideWhenUsed/>
    <w:rsid w:val="00CA7F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7B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02F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A7F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A7F95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CA7F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A7F95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CA7F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A7F95"/>
    <w:rPr>
      <w:rFonts w:eastAsiaTheme="minorEastAsia"/>
      <w:lang w:eastAsia="ru-RU"/>
    </w:rPr>
  </w:style>
  <w:style w:type="character" w:styleId="aa">
    <w:name w:val="line number"/>
    <w:basedOn w:val="a0"/>
    <w:uiPriority w:val="99"/>
    <w:semiHidden/>
    <w:unhideWhenUsed/>
    <w:rsid w:val="00CA7F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FF5B0-D995-4318-B44A-BE29D5B58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9</Pages>
  <Words>1694</Words>
  <Characters>9662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mcx63</dc:creator>
  <cp:keywords/>
  <dc:description/>
  <cp:lastModifiedBy>RePack by Diakov</cp:lastModifiedBy>
  <cp:revision>6</cp:revision>
  <cp:lastPrinted>2021-12-13T12:10:00Z</cp:lastPrinted>
  <dcterms:created xsi:type="dcterms:W3CDTF">2021-12-13T12:10:00Z</dcterms:created>
  <dcterms:modified xsi:type="dcterms:W3CDTF">2022-03-04T09:57:00Z</dcterms:modified>
</cp:coreProperties>
</file>